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1259" w14:textId="3C1E2A2B" w:rsidR="00474EA7" w:rsidRPr="00474EA7" w:rsidRDefault="00A43948" w:rsidP="00474EA7">
      <w:pPr>
        <w:pStyle w:val="Title"/>
        <w:rPr>
          <w:rFonts w:ascii="Times New Roman" w:hAnsi="Times New Roman" w:cs="Times New Roman"/>
          <w:b/>
          <w:bCs/>
        </w:rPr>
      </w:pPr>
      <w:r>
        <w:rPr>
          <w:noProof/>
        </w:rPr>
        <w:drawing>
          <wp:inline distT="0" distB="0" distL="0" distR="0" wp14:anchorId="6C449613" wp14:editId="24B484A0">
            <wp:extent cx="5485765" cy="580390"/>
            <wp:effectExtent l="0" t="0" r="635" b="0"/>
            <wp:docPr id="97892618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26180" name="Picture 1" descr="A black and white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5765" cy="580390"/>
                    </a:xfrm>
                    <a:prstGeom prst="rect">
                      <a:avLst/>
                    </a:prstGeom>
                  </pic:spPr>
                </pic:pic>
              </a:graphicData>
            </a:graphic>
          </wp:inline>
        </w:drawing>
      </w:r>
    </w:p>
    <w:p w14:paraId="484A5AAD" w14:textId="6F512926" w:rsidR="00474EA7" w:rsidRPr="00474EA7" w:rsidRDefault="00474EA7" w:rsidP="00474EA7">
      <w:pPr>
        <w:pStyle w:val="Title"/>
        <w:rPr>
          <w:rFonts w:ascii="Times New Roman" w:hAnsi="Times New Roman" w:cs="Times New Roman"/>
          <w:b/>
          <w:bCs/>
        </w:rPr>
      </w:pPr>
      <w:r w:rsidRPr="00474EA7">
        <w:rPr>
          <w:rFonts w:ascii="Times New Roman" w:hAnsi="Times New Roman" w:cs="Times New Roman"/>
          <w:b/>
          <w:bCs/>
        </w:rPr>
        <w:t>Cost of Attendance Disclosure</w:t>
      </w:r>
    </w:p>
    <w:p w14:paraId="2F96ECB7" w14:textId="6208303D" w:rsidR="00474EA7" w:rsidRPr="00ED68D3" w:rsidRDefault="00474EA7" w:rsidP="00474EA7">
      <w:pPr>
        <w:pStyle w:val="Heading2"/>
        <w:rPr>
          <w:rFonts w:ascii="Times New Roman" w:hAnsi="Times New Roman" w:cs="Times New Roman"/>
          <w:sz w:val="24"/>
          <w:szCs w:val="24"/>
        </w:rPr>
      </w:pPr>
      <w:r w:rsidRPr="00ED68D3">
        <w:rPr>
          <w:rFonts w:ascii="Times New Roman" w:hAnsi="Times New Roman" w:cs="Times New Roman"/>
          <w:sz w:val="24"/>
          <w:szCs w:val="24"/>
        </w:rPr>
        <w:t>Tuition and Fees / Barbering and Cosmetology</w:t>
      </w:r>
    </w:p>
    <w:p w14:paraId="0C47D9D1" w14:textId="5809EA36" w:rsidR="00474EA7" w:rsidRPr="00ED68D3" w:rsidRDefault="00474EA7" w:rsidP="00474EA7">
      <w:pPr>
        <w:pStyle w:val="ListParagraph"/>
        <w:numPr>
          <w:ilvl w:val="0"/>
          <w:numId w:val="1"/>
        </w:numPr>
        <w:rPr>
          <w:rFonts w:ascii="Times New Roman" w:hAnsi="Times New Roman" w:cs="Times New Roman"/>
        </w:rPr>
      </w:pPr>
      <w:r w:rsidRPr="00ED68D3">
        <w:rPr>
          <w:rFonts w:ascii="Times New Roman" w:hAnsi="Times New Roman" w:cs="Times New Roman"/>
        </w:rPr>
        <w:t>Tuition: $16,900.00</w:t>
      </w:r>
    </w:p>
    <w:p w14:paraId="0FB8E166" w14:textId="6C840B1A" w:rsidR="00474EA7" w:rsidRPr="00ED68D3" w:rsidRDefault="00474EA7" w:rsidP="00474EA7">
      <w:pPr>
        <w:pStyle w:val="ListParagraph"/>
        <w:numPr>
          <w:ilvl w:val="0"/>
          <w:numId w:val="1"/>
        </w:numPr>
        <w:rPr>
          <w:rFonts w:ascii="Times New Roman" w:hAnsi="Times New Roman" w:cs="Times New Roman"/>
        </w:rPr>
      </w:pPr>
      <w:r w:rsidRPr="00ED68D3">
        <w:rPr>
          <w:rFonts w:ascii="Times New Roman" w:hAnsi="Times New Roman" w:cs="Times New Roman"/>
        </w:rPr>
        <w:t>Registration Fee $100.00</w:t>
      </w:r>
    </w:p>
    <w:p w14:paraId="3BAAF8F9" w14:textId="191C1F1A" w:rsidR="00474EA7" w:rsidRPr="00ED68D3" w:rsidRDefault="00474EA7" w:rsidP="00474EA7">
      <w:pPr>
        <w:pStyle w:val="ListParagraph"/>
        <w:numPr>
          <w:ilvl w:val="0"/>
          <w:numId w:val="1"/>
        </w:numPr>
        <w:rPr>
          <w:rFonts w:ascii="Times New Roman" w:hAnsi="Times New Roman" w:cs="Times New Roman"/>
        </w:rPr>
      </w:pPr>
      <w:r w:rsidRPr="00ED68D3">
        <w:rPr>
          <w:rFonts w:ascii="Times New Roman" w:hAnsi="Times New Roman" w:cs="Times New Roman"/>
        </w:rPr>
        <w:t>Equipment and Books $3959.00</w:t>
      </w:r>
    </w:p>
    <w:p w14:paraId="4BF325F0" w14:textId="0D096293" w:rsidR="00474EA7" w:rsidRPr="00ED68D3" w:rsidRDefault="00474EA7" w:rsidP="00474EA7">
      <w:pPr>
        <w:pStyle w:val="ListParagraph"/>
        <w:numPr>
          <w:ilvl w:val="0"/>
          <w:numId w:val="1"/>
        </w:numPr>
        <w:rPr>
          <w:rFonts w:ascii="Times New Roman" w:hAnsi="Times New Roman" w:cs="Times New Roman"/>
        </w:rPr>
      </w:pPr>
      <w:r w:rsidRPr="00ED68D3">
        <w:rPr>
          <w:rFonts w:ascii="Times New Roman" w:hAnsi="Times New Roman" w:cs="Times New Roman"/>
        </w:rPr>
        <w:t>Technology Fee $100.00</w:t>
      </w:r>
    </w:p>
    <w:p w14:paraId="6B1580C2" w14:textId="4E69CFE2" w:rsidR="00474EA7" w:rsidRPr="00ED68D3" w:rsidRDefault="00474EA7" w:rsidP="00474EA7">
      <w:pPr>
        <w:ind w:left="360"/>
        <w:rPr>
          <w:rFonts w:ascii="Times New Roman" w:hAnsi="Times New Roman" w:cs="Times New Roman"/>
        </w:rPr>
      </w:pPr>
      <w:r w:rsidRPr="00ED68D3">
        <w:rPr>
          <w:rFonts w:ascii="Times New Roman" w:hAnsi="Times New Roman" w:cs="Times New Roman"/>
        </w:rPr>
        <w:t>Total Program Cost $21,059.00</w:t>
      </w:r>
    </w:p>
    <w:p w14:paraId="3DC4A211" w14:textId="4EAF059C" w:rsidR="000C4626" w:rsidRPr="00ED68D3" w:rsidRDefault="000C4626" w:rsidP="000C4626">
      <w:pPr>
        <w:pStyle w:val="Heading2"/>
        <w:rPr>
          <w:rFonts w:ascii="Times New Roman" w:hAnsi="Times New Roman" w:cs="Times New Roman"/>
          <w:sz w:val="24"/>
          <w:szCs w:val="24"/>
        </w:rPr>
      </w:pPr>
      <w:r w:rsidRPr="00ED68D3">
        <w:rPr>
          <w:rFonts w:ascii="Times New Roman" w:hAnsi="Times New Roman" w:cs="Times New Roman"/>
          <w:sz w:val="24"/>
          <w:szCs w:val="24"/>
        </w:rPr>
        <w:t>Cost of Living Allowances</w:t>
      </w:r>
    </w:p>
    <w:p w14:paraId="1251C322" w14:textId="02010128" w:rsidR="000C4626" w:rsidRPr="00ED68D3" w:rsidRDefault="000C4626" w:rsidP="000C4626">
      <w:pPr>
        <w:rPr>
          <w:rFonts w:ascii="Times New Roman" w:hAnsi="Times New Roman" w:cs="Times New Roman"/>
        </w:rPr>
      </w:pPr>
      <w:r w:rsidRPr="00ED68D3">
        <w:rPr>
          <w:rFonts w:ascii="Times New Roman" w:hAnsi="Times New Roman" w:cs="Times New Roman"/>
        </w:rPr>
        <w:t xml:space="preserve">Financial aid eligibility is limited by the cost of education for the student’s program of study, or for each academic year of a program longer than one year in length. As required by law, the cost of attendance includes both institutional charges, such as tuition and fees, and institutionally determined expense allowances for living costs, transportation, and other allowable expenses. Living costs are required to be included in cost of attendance calculations regardless of whether housing is provided by the institution or if students reside </w:t>
      </w:r>
      <w:proofErr w:type="gramStart"/>
      <w:r w:rsidRPr="00ED68D3">
        <w:rPr>
          <w:rFonts w:ascii="Times New Roman" w:hAnsi="Times New Roman" w:cs="Times New Roman"/>
        </w:rPr>
        <w:t>off-campus</w:t>
      </w:r>
      <w:proofErr w:type="gramEnd"/>
      <w:r w:rsidRPr="00ED68D3">
        <w:rPr>
          <w:rFonts w:ascii="Times New Roman" w:hAnsi="Times New Roman" w:cs="Times New Roman"/>
        </w:rPr>
        <w:t xml:space="preserve">. </w:t>
      </w:r>
      <w:r w:rsidRPr="00ED68D3">
        <w:rPr>
          <w:rFonts w:ascii="Times New Roman" w:hAnsi="Times New Roman" w:cs="Times New Roman"/>
          <w:b/>
          <w:bCs/>
        </w:rPr>
        <w:t xml:space="preserve">These expense allowances do not represent fees accessed to students by College of Hair Design. </w:t>
      </w:r>
      <w:r w:rsidRPr="00ED68D3">
        <w:rPr>
          <w:rFonts w:ascii="Times New Roman" w:hAnsi="Times New Roman" w:cs="Times New Roman"/>
        </w:rPr>
        <w:t>The only fees for which students are liable are the tuition and other fees outlined in your enrollment agreement. These estimated expense allowances are only used for compliance and financial aid eligibility purposes.</w:t>
      </w:r>
    </w:p>
    <w:p w14:paraId="5657C3AF" w14:textId="1B52E926" w:rsidR="000C4626" w:rsidRPr="00ED68D3" w:rsidRDefault="000C4626" w:rsidP="000C4626">
      <w:pPr>
        <w:rPr>
          <w:rFonts w:ascii="Times New Roman" w:hAnsi="Times New Roman" w:cs="Times New Roman"/>
        </w:rPr>
      </w:pPr>
      <w:r w:rsidRPr="00ED68D3">
        <w:rPr>
          <w:rFonts w:ascii="Times New Roman" w:hAnsi="Times New Roman" w:cs="Times New Roman"/>
        </w:rPr>
        <w:t>The following monthly expense allowances are used by College of Hair Design in the student’s total cost of attendance determination:</w:t>
      </w:r>
    </w:p>
    <w:p w14:paraId="2C978131" w14:textId="453B7F3C" w:rsidR="000C4626" w:rsidRPr="00ED68D3" w:rsidRDefault="000C4626" w:rsidP="000C4626">
      <w:pPr>
        <w:rPr>
          <w:rFonts w:ascii="Times New Roman" w:hAnsi="Times New Roman" w:cs="Times New Roman"/>
        </w:rPr>
      </w:pPr>
      <w:r w:rsidRPr="00ED68D3">
        <w:rPr>
          <w:rFonts w:ascii="Times New Roman" w:hAnsi="Times New Roman" w:cs="Times New Roman"/>
          <w:b/>
          <w:bCs/>
        </w:rPr>
        <w:t>Category 1</w:t>
      </w:r>
      <w:r w:rsidRPr="00ED68D3">
        <w:rPr>
          <w:rFonts w:ascii="Times New Roman" w:hAnsi="Times New Roman" w:cs="Times New Roman"/>
        </w:rPr>
        <w:t xml:space="preserve"> includes students who have no dependents and who live with a parent</w:t>
      </w:r>
    </w:p>
    <w:p w14:paraId="3BC27681" w14:textId="0FE81A42" w:rsidR="000C4626" w:rsidRPr="00ED68D3" w:rsidRDefault="000C4626" w:rsidP="000C4626">
      <w:pPr>
        <w:rPr>
          <w:rFonts w:ascii="Times New Roman" w:hAnsi="Times New Roman" w:cs="Times New Roman"/>
        </w:rPr>
      </w:pPr>
      <w:r w:rsidRPr="00ED68D3">
        <w:rPr>
          <w:rFonts w:ascii="Times New Roman" w:hAnsi="Times New Roman" w:cs="Times New Roman"/>
          <w:b/>
          <w:bCs/>
        </w:rPr>
        <w:t>Category 2</w:t>
      </w:r>
      <w:r w:rsidRPr="00ED68D3">
        <w:rPr>
          <w:rFonts w:ascii="Times New Roman" w:hAnsi="Times New Roman" w:cs="Times New Roman"/>
        </w:rPr>
        <w:t xml:space="preserve"> includes all other students</w:t>
      </w:r>
    </w:p>
    <w:p w14:paraId="3D64CDFF" w14:textId="344E71F5" w:rsidR="000C4626" w:rsidRPr="00ED68D3" w:rsidRDefault="000C4626" w:rsidP="000C4626">
      <w:pPr>
        <w:rPr>
          <w:rFonts w:ascii="Times New Roman" w:hAnsi="Times New Roman" w:cs="Times New Roman"/>
        </w:rPr>
      </w:pPr>
      <w:r w:rsidRPr="00ED68D3">
        <w:rPr>
          <w:rFonts w:ascii="Times New Roman" w:hAnsi="Times New Roman" w:cs="Times New Roman"/>
        </w:rPr>
        <w:tab/>
      </w:r>
      <w:r w:rsidRPr="00ED68D3">
        <w:rPr>
          <w:rFonts w:ascii="Times New Roman" w:hAnsi="Times New Roman" w:cs="Times New Roman"/>
        </w:rPr>
        <w:tab/>
      </w:r>
      <w:r w:rsidRPr="00ED68D3">
        <w:rPr>
          <w:rFonts w:ascii="Times New Roman" w:hAnsi="Times New Roman" w:cs="Times New Roman"/>
        </w:rPr>
        <w:tab/>
      </w:r>
      <w:r w:rsidRPr="00ED68D3">
        <w:rPr>
          <w:rFonts w:ascii="Times New Roman" w:hAnsi="Times New Roman" w:cs="Times New Roman"/>
        </w:rPr>
        <w:tab/>
      </w:r>
      <w:r w:rsidRPr="00ED68D3">
        <w:rPr>
          <w:rFonts w:ascii="Times New Roman" w:hAnsi="Times New Roman" w:cs="Times New Roman"/>
        </w:rPr>
        <w:tab/>
      </w:r>
      <w:r w:rsidRPr="00ED68D3">
        <w:rPr>
          <w:rFonts w:ascii="Times New Roman" w:hAnsi="Times New Roman" w:cs="Times New Roman"/>
        </w:rPr>
        <w:tab/>
      </w:r>
      <w:r w:rsidRPr="00ED68D3">
        <w:rPr>
          <w:rFonts w:ascii="Times New Roman" w:hAnsi="Times New Roman" w:cs="Times New Roman"/>
        </w:rPr>
        <w:tab/>
        <w:t xml:space="preserve">Category 1 </w:t>
      </w:r>
      <w:r w:rsidRPr="00ED68D3">
        <w:rPr>
          <w:rFonts w:ascii="Times New Roman" w:hAnsi="Times New Roman" w:cs="Times New Roman"/>
        </w:rPr>
        <w:tab/>
      </w:r>
      <w:r w:rsidRPr="00ED68D3">
        <w:rPr>
          <w:rFonts w:ascii="Times New Roman" w:hAnsi="Times New Roman" w:cs="Times New Roman"/>
        </w:rPr>
        <w:tab/>
        <w:t>Category 2</w:t>
      </w:r>
    </w:p>
    <w:p w14:paraId="037EB37B" w14:textId="0839ADA4" w:rsidR="00366896" w:rsidRPr="00ED68D3" w:rsidRDefault="000C4626" w:rsidP="000C4626">
      <w:pPr>
        <w:pStyle w:val="NoSpacing"/>
        <w:rPr>
          <w:rFonts w:ascii="Times New Roman" w:hAnsi="Times New Roman" w:cs="Times New Roman"/>
        </w:rPr>
      </w:pPr>
      <w:r w:rsidRPr="00ED68D3">
        <w:rPr>
          <w:rFonts w:ascii="Times New Roman" w:hAnsi="Times New Roman" w:cs="Times New Roman"/>
        </w:rPr>
        <w:t xml:space="preserve">Monthly Living Expenses (Housing &amp; </w:t>
      </w:r>
      <w:proofErr w:type="gramStart"/>
      <w:r w:rsidRPr="00ED68D3">
        <w:rPr>
          <w:rFonts w:ascii="Times New Roman" w:hAnsi="Times New Roman" w:cs="Times New Roman"/>
        </w:rPr>
        <w:t xml:space="preserve">Food)   </w:t>
      </w:r>
      <w:proofErr w:type="gramEnd"/>
      <w:r w:rsidRPr="00ED68D3">
        <w:rPr>
          <w:rFonts w:ascii="Times New Roman" w:hAnsi="Times New Roman" w:cs="Times New Roman"/>
        </w:rPr>
        <w:t xml:space="preserve"> </w:t>
      </w:r>
      <w:r w:rsidR="00ED68D3" w:rsidRPr="00ED68D3">
        <w:rPr>
          <w:rFonts w:ascii="Times New Roman" w:hAnsi="Times New Roman" w:cs="Times New Roman"/>
        </w:rPr>
        <w:tab/>
        <w:t>$759.00</w:t>
      </w:r>
      <w:r w:rsidR="00ED68D3" w:rsidRPr="00ED68D3">
        <w:rPr>
          <w:rFonts w:ascii="Times New Roman" w:hAnsi="Times New Roman" w:cs="Times New Roman"/>
        </w:rPr>
        <w:tab/>
      </w:r>
      <w:r w:rsidR="00ED68D3" w:rsidRPr="00ED68D3">
        <w:rPr>
          <w:rFonts w:ascii="Times New Roman" w:hAnsi="Times New Roman" w:cs="Times New Roman"/>
        </w:rPr>
        <w:tab/>
        <w:t>$1086.00</w:t>
      </w:r>
    </w:p>
    <w:p w14:paraId="6143E20F" w14:textId="2E543083" w:rsidR="00366896" w:rsidRPr="00ED68D3" w:rsidRDefault="00366896" w:rsidP="000C4626">
      <w:pPr>
        <w:pStyle w:val="NoSpacing"/>
        <w:rPr>
          <w:rFonts w:ascii="Times New Roman" w:hAnsi="Times New Roman" w:cs="Times New Roman"/>
        </w:rPr>
      </w:pPr>
      <w:r w:rsidRPr="00ED68D3">
        <w:rPr>
          <w:rFonts w:ascii="Times New Roman" w:hAnsi="Times New Roman" w:cs="Times New Roman"/>
        </w:rPr>
        <w:t>Monthly Miscellaneous Personal Expenses</w:t>
      </w:r>
      <w:r w:rsidR="00ED68D3" w:rsidRPr="00ED68D3">
        <w:rPr>
          <w:rFonts w:ascii="Times New Roman" w:hAnsi="Times New Roman" w:cs="Times New Roman"/>
        </w:rPr>
        <w:tab/>
        <w:t>$354.00</w:t>
      </w:r>
      <w:r w:rsidR="00ED68D3" w:rsidRPr="00ED68D3">
        <w:rPr>
          <w:rFonts w:ascii="Times New Roman" w:hAnsi="Times New Roman" w:cs="Times New Roman"/>
        </w:rPr>
        <w:tab/>
      </w:r>
      <w:r w:rsidR="00ED68D3" w:rsidRPr="00ED68D3">
        <w:rPr>
          <w:rFonts w:ascii="Times New Roman" w:hAnsi="Times New Roman" w:cs="Times New Roman"/>
        </w:rPr>
        <w:tab/>
        <w:t>$354.00</w:t>
      </w:r>
    </w:p>
    <w:p w14:paraId="69205DE1" w14:textId="47D32027" w:rsidR="00ED68D3" w:rsidRPr="00ED68D3" w:rsidRDefault="00366896" w:rsidP="00366896">
      <w:pPr>
        <w:pStyle w:val="NoSpacing"/>
        <w:rPr>
          <w:rFonts w:ascii="Times New Roman" w:hAnsi="Times New Roman" w:cs="Times New Roman"/>
        </w:rPr>
      </w:pPr>
      <w:r w:rsidRPr="00ED68D3">
        <w:rPr>
          <w:rFonts w:ascii="Times New Roman" w:hAnsi="Times New Roman" w:cs="Times New Roman"/>
        </w:rPr>
        <w:t>Monthly Transportation</w:t>
      </w:r>
      <w:r w:rsidR="000C4626" w:rsidRPr="00ED68D3">
        <w:rPr>
          <w:rFonts w:ascii="Times New Roman" w:hAnsi="Times New Roman" w:cs="Times New Roman"/>
        </w:rPr>
        <w:t xml:space="preserve">    </w:t>
      </w:r>
      <w:r w:rsidR="00ED68D3" w:rsidRPr="00ED68D3">
        <w:rPr>
          <w:rFonts w:ascii="Times New Roman" w:hAnsi="Times New Roman" w:cs="Times New Roman"/>
        </w:rPr>
        <w:tab/>
      </w:r>
      <w:r w:rsidR="00ED68D3" w:rsidRPr="00ED68D3">
        <w:rPr>
          <w:rFonts w:ascii="Times New Roman" w:hAnsi="Times New Roman" w:cs="Times New Roman"/>
        </w:rPr>
        <w:tab/>
      </w:r>
      <w:r w:rsidR="00ED68D3" w:rsidRPr="00ED68D3">
        <w:rPr>
          <w:rFonts w:ascii="Times New Roman" w:hAnsi="Times New Roman" w:cs="Times New Roman"/>
        </w:rPr>
        <w:tab/>
      </w:r>
      <w:r w:rsidR="00ED68D3" w:rsidRPr="00ED68D3">
        <w:rPr>
          <w:rFonts w:ascii="Times New Roman" w:hAnsi="Times New Roman" w:cs="Times New Roman"/>
        </w:rPr>
        <w:tab/>
        <w:t>$289.00</w:t>
      </w:r>
      <w:r w:rsidR="00ED68D3" w:rsidRPr="00ED68D3">
        <w:rPr>
          <w:rFonts w:ascii="Times New Roman" w:hAnsi="Times New Roman" w:cs="Times New Roman"/>
        </w:rPr>
        <w:tab/>
      </w:r>
      <w:r w:rsidR="00ED68D3" w:rsidRPr="00ED68D3">
        <w:rPr>
          <w:rFonts w:ascii="Times New Roman" w:hAnsi="Times New Roman" w:cs="Times New Roman"/>
        </w:rPr>
        <w:tab/>
        <w:t>$289.00</w:t>
      </w:r>
    </w:p>
    <w:p w14:paraId="38B97983" w14:textId="77777777" w:rsidR="00ED68D3" w:rsidRPr="00ED68D3" w:rsidRDefault="00ED68D3" w:rsidP="00366896">
      <w:pPr>
        <w:pStyle w:val="NoSpacing"/>
        <w:rPr>
          <w:rFonts w:ascii="Times New Roman" w:hAnsi="Times New Roman" w:cs="Times New Roman"/>
        </w:rPr>
      </w:pPr>
    </w:p>
    <w:p w14:paraId="0B9502DC" w14:textId="601E9DAD" w:rsidR="00ED68D3" w:rsidRPr="00ED68D3" w:rsidRDefault="000C4626" w:rsidP="00ED68D3">
      <w:pPr>
        <w:pStyle w:val="Heading2"/>
        <w:rPr>
          <w:rFonts w:ascii="Times New Roman" w:hAnsi="Times New Roman" w:cs="Times New Roman"/>
          <w:color w:val="auto"/>
          <w:sz w:val="24"/>
          <w:szCs w:val="24"/>
        </w:rPr>
      </w:pPr>
      <w:r w:rsidRPr="00ED68D3">
        <w:rPr>
          <w:rFonts w:ascii="Times New Roman" w:hAnsi="Times New Roman" w:cs="Times New Roman"/>
        </w:rPr>
        <w:t xml:space="preserve">  </w:t>
      </w:r>
      <w:r w:rsidR="00ED68D3" w:rsidRPr="00ED68D3">
        <w:rPr>
          <w:rFonts w:ascii="Times New Roman" w:hAnsi="Times New Roman" w:cs="Times New Roman"/>
          <w:color w:val="auto"/>
          <w:sz w:val="24"/>
          <w:szCs w:val="24"/>
        </w:rPr>
        <w:t>Additional amounts may be included for dependent care or disability care for students who incur and document such expenses. See a financial aid advisor for assistance.</w:t>
      </w:r>
    </w:p>
    <w:p w14:paraId="719AB89E" w14:textId="2DAC5BC0" w:rsidR="00ED68D3" w:rsidRPr="00ED68D3" w:rsidRDefault="00ED68D3" w:rsidP="00ED68D3">
      <w:pPr>
        <w:rPr>
          <w:rFonts w:ascii="Times New Roman" w:hAnsi="Times New Roman" w:cs="Times New Roman"/>
        </w:rPr>
      </w:pPr>
      <w:r w:rsidRPr="00ED68D3">
        <w:rPr>
          <w:rFonts w:ascii="Times New Roman" w:hAnsi="Times New Roman" w:cs="Times New Roman"/>
        </w:rPr>
        <w:t>Tuition is based on $10.90 per contact hour.</w:t>
      </w:r>
    </w:p>
    <w:p w14:paraId="6107A7D3" w14:textId="0BF3AFFA" w:rsidR="00474EA7" w:rsidRPr="00ED68D3" w:rsidRDefault="00474EA7" w:rsidP="00474EA7">
      <w:pPr>
        <w:rPr>
          <w:rFonts w:ascii="Times New Roman" w:hAnsi="Times New Roman" w:cs="Times New Roman"/>
        </w:rPr>
      </w:pPr>
    </w:p>
    <w:sectPr w:rsidR="00474EA7" w:rsidRPr="00ED68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DB9E" w14:textId="77777777" w:rsidR="0052083A" w:rsidRDefault="0052083A" w:rsidP="00022D0B">
      <w:pPr>
        <w:spacing w:after="0" w:line="240" w:lineRule="auto"/>
      </w:pPr>
      <w:r>
        <w:separator/>
      </w:r>
    </w:p>
  </w:endnote>
  <w:endnote w:type="continuationSeparator" w:id="0">
    <w:p w14:paraId="19070AA7" w14:textId="77777777" w:rsidR="0052083A" w:rsidRDefault="0052083A" w:rsidP="0002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BE35" w14:textId="0F0AD68E" w:rsidR="00022D0B" w:rsidRDefault="00662C3F">
    <w:pPr>
      <w:pStyle w:val="Footer"/>
    </w:pPr>
    <w:r>
      <w:t>January 2026</w:t>
    </w:r>
  </w:p>
  <w:p w14:paraId="74E839DA" w14:textId="77777777" w:rsidR="00022D0B" w:rsidRDefault="00022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3462" w14:textId="77777777" w:rsidR="0052083A" w:rsidRDefault="0052083A" w:rsidP="00022D0B">
      <w:pPr>
        <w:spacing w:after="0" w:line="240" w:lineRule="auto"/>
      </w:pPr>
      <w:r>
        <w:separator/>
      </w:r>
    </w:p>
  </w:footnote>
  <w:footnote w:type="continuationSeparator" w:id="0">
    <w:p w14:paraId="7907526C" w14:textId="77777777" w:rsidR="0052083A" w:rsidRDefault="0052083A" w:rsidP="00022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B7B02"/>
    <w:multiLevelType w:val="hybridMultilevel"/>
    <w:tmpl w:val="9064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457DC"/>
    <w:multiLevelType w:val="hybridMultilevel"/>
    <w:tmpl w:val="B372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0011D"/>
    <w:multiLevelType w:val="hybridMultilevel"/>
    <w:tmpl w:val="ED98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2B0046"/>
    <w:multiLevelType w:val="hybridMultilevel"/>
    <w:tmpl w:val="4E16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606041">
    <w:abstractNumId w:val="3"/>
  </w:num>
  <w:num w:numId="2" w16cid:durableId="350572727">
    <w:abstractNumId w:val="1"/>
  </w:num>
  <w:num w:numId="3" w16cid:durableId="1108237149">
    <w:abstractNumId w:val="0"/>
  </w:num>
  <w:num w:numId="4" w16cid:durableId="147444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A7"/>
    <w:rsid w:val="00022D0B"/>
    <w:rsid w:val="000C4626"/>
    <w:rsid w:val="00366896"/>
    <w:rsid w:val="00474EA7"/>
    <w:rsid w:val="0052083A"/>
    <w:rsid w:val="00662C3F"/>
    <w:rsid w:val="008B7160"/>
    <w:rsid w:val="00A43948"/>
    <w:rsid w:val="00A72CF9"/>
    <w:rsid w:val="00B07758"/>
    <w:rsid w:val="00ED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D35D"/>
  <w15:chartTrackingRefBased/>
  <w15:docId w15:val="{BD08C24E-08BE-40C7-953B-AC3013EF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4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4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EA7"/>
    <w:rPr>
      <w:rFonts w:eastAsiaTheme="majorEastAsia" w:cstheme="majorBidi"/>
      <w:color w:val="272727" w:themeColor="text1" w:themeTint="D8"/>
    </w:rPr>
  </w:style>
  <w:style w:type="paragraph" w:styleId="Title">
    <w:name w:val="Title"/>
    <w:basedOn w:val="Normal"/>
    <w:next w:val="Normal"/>
    <w:link w:val="TitleChar"/>
    <w:uiPriority w:val="10"/>
    <w:qFormat/>
    <w:rsid w:val="00474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EA7"/>
    <w:pPr>
      <w:spacing w:before="160"/>
      <w:jc w:val="center"/>
    </w:pPr>
    <w:rPr>
      <w:i/>
      <w:iCs/>
      <w:color w:val="404040" w:themeColor="text1" w:themeTint="BF"/>
    </w:rPr>
  </w:style>
  <w:style w:type="character" w:customStyle="1" w:styleId="QuoteChar">
    <w:name w:val="Quote Char"/>
    <w:basedOn w:val="DefaultParagraphFont"/>
    <w:link w:val="Quote"/>
    <w:uiPriority w:val="29"/>
    <w:rsid w:val="00474EA7"/>
    <w:rPr>
      <w:i/>
      <w:iCs/>
      <w:color w:val="404040" w:themeColor="text1" w:themeTint="BF"/>
    </w:rPr>
  </w:style>
  <w:style w:type="paragraph" w:styleId="ListParagraph">
    <w:name w:val="List Paragraph"/>
    <w:basedOn w:val="Normal"/>
    <w:uiPriority w:val="34"/>
    <w:qFormat/>
    <w:rsid w:val="00474EA7"/>
    <w:pPr>
      <w:ind w:left="720"/>
      <w:contextualSpacing/>
    </w:pPr>
  </w:style>
  <w:style w:type="character" w:styleId="IntenseEmphasis">
    <w:name w:val="Intense Emphasis"/>
    <w:basedOn w:val="DefaultParagraphFont"/>
    <w:uiPriority w:val="21"/>
    <w:qFormat/>
    <w:rsid w:val="00474EA7"/>
    <w:rPr>
      <w:i/>
      <w:iCs/>
      <w:color w:val="0F4761" w:themeColor="accent1" w:themeShade="BF"/>
    </w:rPr>
  </w:style>
  <w:style w:type="paragraph" w:styleId="IntenseQuote">
    <w:name w:val="Intense Quote"/>
    <w:basedOn w:val="Normal"/>
    <w:next w:val="Normal"/>
    <w:link w:val="IntenseQuoteChar"/>
    <w:uiPriority w:val="30"/>
    <w:qFormat/>
    <w:rsid w:val="00474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EA7"/>
    <w:rPr>
      <w:i/>
      <w:iCs/>
      <w:color w:val="0F4761" w:themeColor="accent1" w:themeShade="BF"/>
    </w:rPr>
  </w:style>
  <w:style w:type="character" w:styleId="IntenseReference">
    <w:name w:val="Intense Reference"/>
    <w:basedOn w:val="DefaultParagraphFont"/>
    <w:uiPriority w:val="32"/>
    <w:qFormat/>
    <w:rsid w:val="00474EA7"/>
    <w:rPr>
      <w:b/>
      <w:bCs/>
      <w:smallCaps/>
      <w:color w:val="0F4761" w:themeColor="accent1" w:themeShade="BF"/>
      <w:spacing w:val="5"/>
    </w:rPr>
  </w:style>
  <w:style w:type="table" w:styleId="TableGrid">
    <w:name w:val="Table Grid"/>
    <w:basedOn w:val="TableNormal"/>
    <w:uiPriority w:val="39"/>
    <w:rsid w:val="0047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74E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C4626"/>
    <w:pPr>
      <w:spacing w:after="0" w:line="240" w:lineRule="auto"/>
    </w:pPr>
  </w:style>
  <w:style w:type="paragraph" w:styleId="Header">
    <w:name w:val="header"/>
    <w:basedOn w:val="Normal"/>
    <w:link w:val="HeaderChar"/>
    <w:uiPriority w:val="99"/>
    <w:unhideWhenUsed/>
    <w:rsid w:val="00022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D0B"/>
  </w:style>
  <w:style w:type="paragraph" w:styleId="Footer">
    <w:name w:val="footer"/>
    <w:basedOn w:val="Normal"/>
    <w:link w:val="FooterChar"/>
    <w:uiPriority w:val="99"/>
    <w:unhideWhenUsed/>
    <w:rsid w:val="00022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McFarland</dc:creator>
  <cp:keywords/>
  <dc:description/>
  <cp:lastModifiedBy>Debra McFarland</cp:lastModifiedBy>
  <cp:revision>4</cp:revision>
  <cp:lastPrinted>2025-11-04T23:04:00Z</cp:lastPrinted>
  <dcterms:created xsi:type="dcterms:W3CDTF">2025-11-04T22:15:00Z</dcterms:created>
  <dcterms:modified xsi:type="dcterms:W3CDTF">2025-11-05T23:02:00Z</dcterms:modified>
</cp:coreProperties>
</file>