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6146" w14:textId="5F741CBB" w:rsidR="006B6695" w:rsidRDefault="0094467E" w:rsidP="006B6695">
      <w:pPr>
        <w:pStyle w:val="Title"/>
      </w:pPr>
      <w:r>
        <w:rPr>
          <w:noProof/>
        </w:rPr>
        <w:drawing>
          <wp:inline distT="0" distB="0" distL="0" distR="0" wp14:anchorId="047F1538" wp14:editId="0901F898">
            <wp:extent cx="5485765" cy="580390"/>
            <wp:effectExtent l="0" t="0" r="635" b="0"/>
            <wp:docPr id="97892618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26180" name="Picture 1" descr="A black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5765" cy="580390"/>
                    </a:xfrm>
                    <a:prstGeom prst="rect">
                      <a:avLst/>
                    </a:prstGeom>
                  </pic:spPr>
                </pic:pic>
              </a:graphicData>
            </a:graphic>
          </wp:inline>
        </w:drawing>
      </w:r>
    </w:p>
    <w:p w14:paraId="4DCD2C34" w14:textId="15DF9CBB" w:rsidR="006B6695" w:rsidRDefault="006B6695" w:rsidP="006B6695">
      <w:pPr>
        <w:pStyle w:val="Title"/>
      </w:pPr>
      <w:r>
        <w:t xml:space="preserve">Placement Rate Methodology for Gainful Employment Programs </w:t>
      </w:r>
    </w:p>
    <w:p w14:paraId="43F605CC" w14:textId="77777777" w:rsidR="006B6695" w:rsidRDefault="006B6695" w:rsidP="006B6695">
      <w:pPr>
        <w:pStyle w:val="Heading1"/>
      </w:pPr>
      <w:r>
        <w:t>Introduction</w:t>
      </w:r>
    </w:p>
    <w:p w14:paraId="4CBAE76D" w14:textId="34233660" w:rsidR="006B6695" w:rsidRDefault="006B6695" w:rsidP="006B6695">
      <w:r w:rsidRPr="006B6695">
        <w:t>Gainful employment programs</w:t>
      </w:r>
      <w:r>
        <w:t xml:space="preserve">, such as the Barbering and Cosmetology program at College of Hair </w:t>
      </w:r>
      <w:proofErr w:type="gramStart"/>
      <w:r>
        <w:t>Design</w:t>
      </w:r>
      <w:proofErr w:type="gramEnd"/>
      <w:r w:rsidRPr="006B6695">
        <w:t xml:space="preserve"> are often required to report placement rates to regulatory bodies, accrediting agencies, and prospective students. Placement rate methodology is the systematic approach used to calculate the percentage of graduates who secure employment in their field of study within a specified timeframe after program completion. This document outlines a standard methodology </w:t>
      </w:r>
      <w:r>
        <w:t>used at College of Hair Design.</w:t>
      </w:r>
    </w:p>
    <w:p w14:paraId="658C5EA1" w14:textId="77777777" w:rsidR="006B6695" w:rsidRDefault="006B6695" w:rsidP="006B6695">
      <w:pPr>
        <w:pStyle w:val="Heading2"/>
      </w:pPr>
      <w:r>
        <w:t>Defining Key Terms</w:t>
      </w:r>
    </w:p>
    <w:p w14:paraId="28778F3F" w14:textId="77777777" w:rsidR="006B6695" w:rsidRDefault="006B6695" w:rsidP="006B6695">
      <w:pPr>
        <w:pStyle w:val="ListParagraph"/>
        <w:numPr>
          <w:ilvl w:val="0"/>
          <w:numId w:val="1"/>
        </w:numPr>
      </w:pPr>
      <w:r w:rsidRPr="006B6695">
        <w:t>Graduate: A student who has completed all requirements of the gainful employment program.</w:t>
      </w:r>
    </w:p>
    <w:p w14:paraId="58908DE3" w14:textId="77777777" w:rsidR="006B6695" w:rsidRDefault="006B6695" w:rsidP="006B6695">
      <w:pPr>
        <w:pStyle w:val="ListParagraph"/>
        <w:numPr>
          <w:ilvl w:val="0"/>
          <w:numId w:val="1"/>
        </w:numPr>
      </w:pPr>
      <w:r w:rsidRPr="006B6695">
        <w:t>Placement: Employment in a position related to the field of study, such as hairstylist, barber, colorist, salon manager, or similar roles.</w:t>
      </w:r>
    </w:p>
    <w:p w14:paraId="0733E8DF" w14:textId="77777777" w:rsidR="006B6695" w:rsidRDefault="006B6695" w:rsidP="006B6695">
      <w:pPr>
        <w:pStyle w:val="ListParagraph"/>
        <w:numPr>
          <w:ilvl w:val="0"/>
          <w:numId w:val="1"/>
        </w:numPr>
      </w:pPr>
      <w:r w:rsidRPr="006B6695">
        <w:t>Reporting Period: The cohort of graduates under review, typically the most recent completed academic year.</w:t>
      </w:r>
    </w:p>
    <w:p w14:paraId="2C8BB5A5" w14:textId="77777777" w:rsidR="006B6695" w:rsidRDefault="006B6695" w:rsidP="006B6695">
      <w:pPr>
        <w:pStyle w:val="ListParagraph"/>
        <w:numPr>
          <w:ilvl w:val="0"/>
          <w:numId w:val="1"/>
        </w:numPr>
      </w:pPr>
      <w:r w:rsidRPr="006B6695">
        <w:t>Exclusions: Graduates who are unavailable for employment due to military service, continuing education, illness, or other allowed reasons.</w:t>
      </w:r>
    </w:p>
    <w:p w14:paraId="4D1095B3" w14:textId="77777777" w:rsidR="006B6695" w:rsidRDefault="006B6695" w:rsidP="006B6695">
      <w:pPr>
        <w:pStyle w:val="Heading2"/>
      </w:pPr>
      <w:r>
        <w:t>Step-by-Step Methodology</w:t>
      </w:r>
    </w:p>
    <w:p w14:paraId="5B28A286" w14:textId="77777777" w:rsidR="006B6695" w:rsidRDefault="006B6695" w:rsidP="006B6695">
      <w:pPr>
        <w:pStyle w:val="ListParagraph"/>
        <w:numPr>
          <w:ilvl w:val="0"/>
          <w:numId w:val="2"/>
        </w:numPr>
      </w:pPr>
      <w:r w:rsidRPr="006B6695">
        <w:t>Identify the Cohort</w:t>
      </w:r>
    </w:p>
    <w:p w14:paraId="0FC93149" w14:textId="16D2A02C" w:rsidR="006B6695" w:rsidRDefault="006B6695" w:rsidP="006B6695">
      <w:pPr>
        <w:pStyle w:val="ListParagraph"/>
        <w:numPr>
          <w:ilvl w:val="0"/>
          <w:numId w:val="2"/>
        </w:numPr>
      </w:pPr>
      <w:r w:rsidRPr="006B6695">
        <w:t>Determine the group of students who completed the gainful employment program within the defined reporting period (e.g., July 1, 2024 – June 30, 2025).</w:t>
      </w:r>
    </w:p>
    <w:p w14:paraId="303A6C3C" w14:textId="77777777" w:rsidR="006B6695" w:rsidRDefault="006B6695" w:rsidP="006B6695">
      <w:pPr>
        <w:pStyle w:val="ListParagraph"/>
        <w:numPr>
          <w:ilvl w:val="0"/>
          <w:numId w:val="2"/>
        </w:numPr>
      </w:pPr>
      <w:r w:rsidRPr="006B6695">
        <w:t>Apply Exclusions</w:t>
      </w:r>
    </w:p>
    <w:p w14:paraId="390A7F06" w14:textId="77777777" w:rsidR="006B6695" w:rsidRDefault="006B6695" w:rsidP="006B6695">
      <w:pPr>
        <w:pStyle w:val="ListParagraph"/>
        <w:numPr>
          <w:ilvl w:val="0"/>
          <w:numId w:val="2"/>
        </w:numPr>
      </w:pPr>
      <w:r w:rsidRPr="006B6695">
        <w:t>Remove from the cohort any graduates who are unavailable for employment due to documented reasons such as military service, further education, or medical conditions.</w:t>
      </w:r>
    </w:p>
    <w:p w14:paraId="79A64977" w14:textId="77777777" w:rsidR="006B6695" w:rsidRDefault="006B6695" w:rsidP="006B6695">
      <w:pPr>
        <w:pStyle w:val="ListParagraph"/>
        <w:numPr>
          <w:ilvl w:val="0"/>
          <w:numId w:val="2"/>
        </w:numPr>
      </w:pPr>
      <w:r w:rsidRPr="006B6695">
        <w:t>Collect Employment Data</w:t>
      </w:r>
    </w:p>
    <w:p w14:paraId="222A1155" w14:textId="77777777" w:rsidR="006B6695" w:rsidRDefault="006B6695" w:rsidP="006B6695">
      <w:pPr>
        <w:pStyle w:val="ListParagraph"/>
        <w:numPr>
          <w:ilvl w:val="0"/>
          <w:numId w:val="2"/>
        </w:numPr>
      </w:pPr>
      <w:r w:rsidRPr="006B6695">
        <w:t>Gather verifiable information on graduates’ employment status. Acceptable verification methods can include:</w:t>
      </w:r>
    </w:p>
    <w:p w14:paraId="0742108A" w14:textId="77777777" w:rsidR="006B6695" w:rsidRDefault="006B6695" w:rsidP="006B6695">
      <w:pPr>
        <w:pStyle w:val="ListParagraph"/>
        <w:numPr>
          <w:ilvl w:val="0"/>
          <w:numId w:val="2"/>
        </w:numPr>
      </w:pPr>
      <w:r w:rsidRPr="006B6695">
        <w:lastRenderedPageBreak/>
        <w:t>Employer confirmation (written or verbal)</w:t>
      </w:r>
    </w:p>
    <w:p w14:paraId="7074BA70" w14:textId="77777777" w:rsidR="006B6695" w:rsidRDefault="006B6695" w:rsidP="006B6695">
      <w:pPr>
        <w:pStyle w:val="ListParagraph"/>
        <w:numPr>
          <w:ilvl w:val="0"/>
          <w:numId w:val="2"/>
        </w:numPr>
      </w:pPr>
      <w:r w:rsidRPr="006B6695">
        <w:t>Graduate self-attestation (with supporting documentation, if required)</w:t>
      </w:r>
    </w:p>
    <w:p w14:paraId="5C97CA7A" w14:textId="77777777" w:rsidR="006B6695" w:rsidRDefault="006B6695" w:rsidP="006B6695">
      <w:pPr>
        <w:pStyle w:val="ListParagraph"/>
        <w:numPr>
          <w:ilvl w:val="0"/>
          <w:numId w:val="2"/>
        </w:numPr>
      </w:pPr>
      <w:r w:rsidRPr="006B6695">
        <w:t>State licensing or registration records</w:t>
      </w:r>
    </w:p>
    <w:p w14:paraId="6C7597B4" w14:textId="77777777" w:rsidR="006B6695" w:rsidRDefault="006B6695" w:rsidP="006B6695">
      <w:pPr>
        <w:pStyle w:val="ListParagraph"/>
        <w:numPr>
          <w:ilvl w:val="0"/>
          <w:numId w:val="2"/>
        </w:numPr>
      </w:pPr>
      <w:r w:rsidRPr="006B6695">
        <w:t>Pay stubs or employment contracts</w:t>
      </w:r>
    </w:p>
    <w:p w14:paraId="74451FFD" w14:textId="77777777" w:rsidR="006B6695" w:rsidRDefault="006B6695" w:rsidP="006B6695">
      <w:r w:rsidRPr="006B6695">
        <w:t>Employment must be in a role directly related to the training received.</w:t>
      </w:r>
    </w:p>
    <w:p w14:paraId="6820B25E" w14:textId="77777777" w:rsidR="006B6695" w:rsidRDefault="006B6695" w:rsidP="006B6695">
      <w:pPr>
        <w:pStyle w:val="ListParagraph"/>
        <w:numPr>
          <w:ilvl w:val="0"/>
          <w:numId w:val="3"/>
        </w:numPr>
      </w:pPr>
      <w:r w:rsidRPr="006B6695">
        <w:t>Determine Placement Window</w:t>
      </w:r>
    </w:p>
    <w:p w14:paraId="00E9AB70" w14:textId="77777777" w:rsidR="006B6695" w:rsidRDefault="006B6695" w:rsidP="006B6695">
      <w:pPr>
        <w:pStyle w:val="ListParagraph"/>
        <w:numPr>
          <w:ilvl w:val="0"/>
          <w:numId w:val="3"/>
        </w:numPr>
      </w:pPr>
      <w:r w:rsidRPr="006B6695">
        <w:t xml:space="preserve">Define the period within which a graduate must be placed to count toward the placement rate. Common practice is to allow a </w:t>
      </w:r>
      <w:proofErr w:type="gramStart"/>
      <w:r w:rsidRPr="006B6695">
        <w:t>window</w:t>
      </w:r>
      <w:proofErr w:type="gramEnd"/>
      <w:r w:rsidRPr="006B6695">
        <w:t xml:space="preserve"> of up to 180 days (six months) after graduation.</w:t>
      </w:r>
    </w:p>
    <w:p w14:paraId="046CCD90" w14:textId="77777777" w:rsidR="006B6695" w:rsidRDefault="006B6695" w:rsidP="006B6695">
      <w:pPr>
        <w:pStyle w:val="ListParagraph"/>
        <w:numPr>
          <w:ilvl w:val="0"/>
          <w:numId w:val="3"/>
        </w:numPr>
      </w:pPr>
      <w:r w:rsidRPr="006B6695">
        <w:t>Calculate the Placement Rate</w:t>
      </w:r>
    </w:p>
    <w:p w14:paraId="41C4A1DB" w14:textId="77777777" w:rsidR="006B6695" w:rsidRDefault="006B6695" w:rsidP="006B6695">
      <w:pPr>
        <w:pStyle w:val="ListParagraph"/>
        <w:numPr>
          <w:ilvl w:val="0"/>
          <w:numId w:val="3"/>
        </w:numPr>
      </w:pPr>
      <w:r w:rsidRPr="006B6695">
        <w:t>Use the following formula:</w:t>
      </w:r>
    </w:p>
    <w:p w14:paraId="19D1BDFF" w14:textId="77777777" w:rsidR="006B6695" w:rsidRDefault="006B6695" w:rsidP="006B6695">
      <w:pPr>
        <w:pStyle w:val="ListParagraph"/>
        <w:numPr>
          <w:ilvl w:val="0"/>
          <w:numId w:val="3"/>
        </w:numPr>
      </w:pPr>
      <w:r w:rsidRPr="006B6695">
        <w:t>Placement Rate (%) = (Number of Placed Graduates ÷ Number of Graduates Available for Employment) × 100</w:t>
      </w:r>
    </w:p>
    <w:p w14:paraId="2859A07D" w14:textId="77777777" w:rsidR="006B6695" w:rsidRDefault="006B6695" w:rsidP="006B6695">
      <w:pPr>
        <w:pStyle w:val="ListParagraph"/>
        <w:numPr>
          <w:ilvl w:val="0"/>
          <w:numId w:val="3"/>
        </w:numPr>
      </w:pPr>
      <w:r w:rsidRPr="006B6695">
        <w:t>Document and Disclose Methodology</w:t>
      </w:r>
    </w:p>
    <w:p w14:paraId="1DA66539" w14:textId="77777777" w:rsidR="006B6695" w:rsidRDefault="006B6695" w:rsidP="006B6695">
      <w:pPr>
        <w:pStyle w:val="ListParagraph"/>
        <w:numPr>
          <w:ilvl w:val="0"/>
          <w:numId w:val="3"/>
        </w:numPr>
      </w:pPr>
      <w:r w:rsidRPr="006B6695">
        <w:t>Maintain detailed records of the methodology, criteria for placement, exclusions, and evidence used to verify employment. Disclose this methodology transparently in all required reports and consumer disclosures.</w:t>
      </w:r>
    </w:p>
    <w:p w14:paraId="7485757C" w14:textId="77777777" w:rsidR="006B6695" w:rsidRDefault="006B6695" w:rsidP="006B6695">
      <w:pPr>
        <w:pStyle w:val="Heading2"/>
      </w:pPr>
      <w:r>
        <w:t>Best Practices</w:t>
      </w:r>
    </w:p>
    <w:p w14:paraId="1D5DBF9C" w14:textId="77777777" w:rsidR="006B6695" w:rsidRDefault="006B6695" w:rsidP="006B6695">
      <w:pPr>
        <w:pStyle w:val="ListParagraph"/>
        <w:numPr>
          <w:ilvl w:val="0"/>
          <w:numId w:val="4"/>
        </w:numPr>
      </w:pPr>
      <w:r w:rsidRPr="006B6695">
        <w:t>Use consistent definitions and timeframes across reporting periods.</w:t>
      </w:r>
    </w:p>
    <w:p w14:paraId="45560EFE" w14:textId="77777777" w:rsidR="006B6695" w:rsidRDefault="006B6695" w:rsidP="006B6695">
      <w:pPr>
        <w:pStyle w:val="ListParagraph"/>
        <w:numPr>
          <w:ilvl w:val="0"/>
          <w:numId w:val="4"/>
        </w:numPr>
      </w:pPr>
      <w:r w:rsidRPr="006B6695">
        <w:t>Regularly audit data for accuracy and completeness.</w:t>
      </w:r>
    </w:p>
    <w:p w14:paraId="1986532D" w14:textId="77777777" w:rsidR="006B6695" w:rsidRDefault="006B6695" w:rsidP="006B6695">
      <w:pPr>
        <w:pStyle w:val="ListParagraph"/>
        <w:numPr>
          <w:ilvl w:val="0"/>
          <w:numId w:val="4"/>
        </w:numPr>
      </w:pPr>
      <w:r w:rsidRPr="006B6695">
        <w:t xml:space="preserve">Train staff </w:t>
      </w:r>
      <w:proofErr w:type="gramStart"/>
      <w:r w:rsidRPr="006B6695">
        <w:t>on</w:t>
      </w:r>
      <w:proofErr w:type="gramEnd"/>
      <w:r w:rsidRPr="006B6695">
        <w:t xml:space="preserve"> verification procedures and record-keeping requirements.</w:t>
      </w:r>
    </w:p>
    <w:p w14:paraId="73C70EF9" w14:textId="77777777" w:rsidR="006B6695" w:rsidRDefault="006B6695" w:rsidP="006B6695">
      <w:pPr>
        <w:pStyle w:val="ListParagraph"/>
        <w:numPr>
          <w:ilvl w:val="0"/>
          <w:numId w:val="4"/>
        </w:numPr>
      </w:pPr>
      <w:r w:rsidRPr="006B6695">
        <w:t>Adhere to all applicable state, federal, and accreditor-specific guidelines.</w:t>
      </w:r>
    </w:p>
    <w:p w14:paraId="6A43761F" w14:textId="77777777" w:rsidR="006B6695" w:rsidRDefault="006B6695" w:rsidP="006B6695">
      <w:pPr>
        <w:pStyle w:val="Heading2"/>
      </w:pPr>
      <w:r>
        <w:t>Conclusion</w:t>
      </w:r>
    </w:p>
    <w:p w14:paraId="047416C5" w14:textId="515D5F0C" w:rsidR="006B6695" w:rsidRPr="006B6695" w:rsidRDefault="006B6695" w:rsidP="006B6695">
      <w:r w:rsidRPr="006B6695">
        <w:t xml:space="preserve">A transparent and robust placement rate methodology helps </w:t>
      </w:r>
      <w:r>
        <w:t>College of Hair Design</w:t>
      </w:r>
      <w:r w:rsidRPr="006B6695">
        <w:t xml:space="preserve"> demonstrate program effectiveness, meet regulatory requirements, and provide valuable information to prospective students. By following the steps outlined above, </w:t>
      </w:r>
      <w:r>
        <w:t>College of Hair Design</w:t>
      </w:r>
      <w:r w:rsidRPr="006B6695">
        <w:t xml:space="preserve"> can ensure accurate and credible reporting of gainful employment outcomes.</w:t>
      </w:r>
    </w:p>
    <w:p w14:paraId="7989D8DC" w14:textId="7C026F48" w:rsidR="006B6695" w:rsidRPr="006B6695" w:rsidRDefault="006B6695" w:rsidP="006B6695"/>
    <w:sectPr w:rsidR="006B6695" w:rsidRPr="006B66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AC45" w14:textId="77777777" w:rsidR="006B6695" w:rsidRDefault="006B6695" w:rsidP="006B6695">
      <w:pPr>
        <w:spacing w:after="0" w:line="240" w:lineRule="auto"/>
      </w:pPr>
      <w:r>
        <w:separator/>
      </w:r>
    </w:p>
  </w:endnote>
  <w:endnote w:type="continuationSeparator" w:id="0">
    <w:p w14:paraId="0A4515B4" w14:textId="77777777" w:rsidR="006B6695" w:rsidRDefault="006B6695" w:rsidP="006B6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85712"/>
      <w:docPartObj>
        <w:docPartGallery w:val="Page Numbers (Bottom of Page)"/>
        <w:docPartUnique/>
      </w:docPartObj>
    </w:sdtPr>
    <w:sdtEndPr/>
    <w:sdtContent>
      <w:sdt>
        <w:sdtPr>
          <w:id w:val="-1705238520"/>
          <w:docPartObj>
            <w:docPartGallery w:val="Page Numbers (Top of Page)"/>
            <w:docPartUnique/>
          </w:docPartObj>
        </w:sdtPr>
        <w:sdtEndPr/>
        <w:sdtContent>
          <w:p w14:paraId="5EC6412E" w14:textId="5FD0F51F" w:rsidR="006B6695" w:rsidRDefault="006B6695">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ab/>
            </w:r>
            <w:r>
              <w:rPr>
                <w:b/>
                <w:bCs/>
              </w:rPr>
              <w:tab/>
              <w:t>January 2026</w:t>
            </w:r>
          </w:p>
        </w:sdtContent>
      </w:sdt>
    </w:sdtContent>
  </w:sdt>
  <w:p w14:paraId="00E2E6ED" w14:textId="77777777" w:rsidR="006B6695" w:rsidRDefault="006B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3BFC7" w14:textId="77777777" w:rsidR="006B6695" w:rsidRDefault="006B6695" w:rsidP="006B6695">
      <w:pPr>
        <w:spacing w:after="0" w:line="240" w:lineRule="auto"/>
      </w:pPr>
      <w:r>
        <w:separator/>
      </w:r>
    </w:p>
  </w:footnote>
  <w:footnote w:type="continuationSeparator" w:id="0">
    <w:p w14:paraId="252EA1CB" w14:textId="77777777" w:rsidR="006B6695" w:rsidRDefault="006B6695" w:rsidP="006B6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BB5"/>
    <w:multiLevelType w:val="hybridMultilevel"/>
    <w:tmpl w:val="B4DA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81271C"/>
    <w:multiLevelType w:val="multilevel"/>
    <w:tmpl w:val="3604B24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3001B22"/>
    <w:multiLevelType w:val="multilevel"/>
    <w:tmpl w:val="254AFA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B17701C"/>
    <w:multiLevelType w:val="hybridMultilevel"/>
    <w:tmpl w:val="5F98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926910">
    <w:abstractNumId w:val="3"/>
  </w:num>
  <w:num w:numId="2" w16cid:durableId="67925532">
    <w:abstractNumId w:val="1"/>
  </w:num>
  <w:num w:numId="3" w16cid:durableId="2043434883">
    <w:abstractNumId w:val="2"/>
  </w:num>
  <w:num w:numId="4" w16cid:durableId="2062367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95"/>
    <w:rsid w:val="005A4EBF"/>
    <w:rsid w:val="006B6695"/>
    <w:rsid w:val="006B7D48"/>
    <w:rsid w:val="0094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1219"/>
  <w15:chartTrackingRefBased/>
  <w15:docId w15:val="{B6AD1059-D623-4185-A7C9-3897BA82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6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6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695"/>
    <w:rPr>
      <w:rFonts w:eastAsiaTheme="majorEastAsia" w:cstheme="majorBidi"/>
      <w:color w:val="272727" w:themeColor="text1" w:themeTint="D8"/>
    </w:rPr>
  </w:style>
  <w:style w:type="paragraph" w:styleId="Title">
    <w:name w:val="Title"/>
    <w:basedOn w:val="Normal"/>
    <w:next w:val="Normal"/>
    <w:link w:val="TitleChar"/>
    <w:uiPriority w:val="10"/>
    <w:qFormat/>
    <w:rsid w:val="006B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695"/>
    <w:pPr>
      <w:spacing w:before="160"/>
      <w:jc w:val="center"/>
    </w:pPr>
    <w:rPr>
      <w:i/>
      <w:iCs/>
      <w:color w:val="404040" w:themeColor="text1" w:themeTint="BF"/>
    </w:rPr>
  </w:style>
  <w:style w:type="character" w:customStyle="1" w:styleId="QuoteChar">
    <w:name w:val="Quote Char"/>
    <w:basedOn w:val="DefaultParagraphFont"/>
    <w:link w:val="Quote"/>
    <w:uiPriority w:val="29"/>
    <w:rsid w:val="006B6695"/>
    <w:rPr>
      <w:i/>
      <w:iCs/>
      <w:color w:val="404040" w:themeColor="text1" w:themeTint="BF"/>
    </w:rPr>
  </w:style>
  <w:style w:type="paragraph" w:styleId="ListParagraph">
    <w:name w:val="List Paragraph"/>
    <w:basedOn w:val="Normal"/>
    <w:uiPriority w:val="34"/>
    <w:qFormat/>
    <w:rsid w:val="006B6695"/>
    <w:pPr>
      <w:ind w:left="720"/>
      <w:contextualSpacing/>
    </w:pPr>
  </w:style>
  <w:style w:type="character" w:styleId="IntenseEmphasis">
    <w:name w:val="Intense Emphasis"/>
    <w:basedOn w:val="DefaultParagraphFont"/>
    <w:uiPriority w:val="21"/>
    <w:qFormat/>
    <w:rsid w:val="006B6695"/>
    <w:rPr>
      <w:i/>
      <w:iCs/>
      <w:color w:val="0F4761" w:themeColor="accent1" w:themeShade="BF"/>
    </w:rPr>
  </w:style>
  <w:style w:type="paragraph" w:styleId="IntenseQuote">
    <w:name w:val="Intense Quote"/>
    <w:basedOn w:val="Normal"/>
    <w:next w:val="Normal"/>
    <w:link w:val="IntenseQuoteChar"/>
    <w:uiPriority w:val="30"/>
    <w:qFormat/>
    <w:rsid w:val="006B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695"/>
    <w:rPr>
      <w:i/>
      <w:iCs/>
      <w:color w:val="0F4761" w:themeColor="accent1" w:themeShade="BF"/>
    </w:rPr>
  </w:style>
  <w:style w:type="character" w:styleId="IntenseReference">
    <w:name w:val="Intense Reference"/>
    <w:basedOn w:val="DefaultParagraphFont"/>
    <w:uiPriority w:val="32"/>
    <w:qFormat/>
    <w:rsid w:val="006B6695"/>
    <w:rPr>
      <w:b/>
      <w:bCs/>
      <w:smallCaps/>
      <w:color w:val="0F4761" w:themeColor="accent1" w:themeShade="BF"/>
      <w:spacing w:val="5"/>
    </w:rPr>
  </w:style>
  <w:style w:type="paragraph" w:styleId="Header">
    <w:name w:val="header"/>
    <w:basedOn w:val="Normal"/>
    <w:link w:val="HeaderChar"/>
    <w:uiPriority w:val="99"/>
    <w:unhideWhenUsed/>
    <w:rsid w:val="006B6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695"/>
  </w:style>
  <w:style w:type="paragraph" w:styleId="Footer">
    <w:name w:val="footer"/>
    <w:basedOn w:val="Normal"/>
    <w:link w:val="FooterChar"/>
    <w:uiPriority w:val="99"/>
    <w:unhideWhenUsed/>
    <w:rsid w:val="006B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McFarland</dc:creator>
  <cp:keywords/>
  <dc:description/>
  <cp:lastModifiedBy>Debra McFarland</cp:lastModifiedBy>
  <cp:revision>2</cp:revision>
  <cp:lastPrinted>2025-11-05T17:59:00Z</cp:lastPrinted>
  <dcterms:created xsi:type="dcterms:W3CDTF">2025-11-05T17:54:00Z</dcterms:created>
  <dcterms:modified xsi:type="dcterms:W3CDTF">2025-11-05T23:04:00Z</dcterms:modified>
</cp:coreProperties>
</file>